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19</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方正小标宋简体" w:hAnsi="方正小标宋简体" w:eastAsia="方正小标宋简体" w:cs="方正小标宋简体"/>
          <w:spacing w:val="-6"/>
          <w:sz w:val="44"/>
          <w:szCs w:val="44"/>
          <w:lang w:eastAsia="zh-CN"/>
        </w:rPr>
        <w:t>关于下达202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lang w:eastAsia="zh-CN"/>
        </w:rPr>
        <w:t>年中央财政困难群众救助补助资金</w:t>
      </w:r>
      <w:r>
        <w:rPr>
          <w:rFonts w:hint="eastAsia" w:ascii="方正小标宋简体" w:eastAsia="方正小标宋简体"/>
          <w:sz w:val="44"/>
          <w:szCs w:val="40"/>
          <w:lang w:eastAsia="zh-CN"/>
        </w:rPr>
        <w:t>（</w:t>
      </w:r>
      <w:r>
        <w:rPr>
          <w:rFonts w:hint="eastAsia" w:ascii="方正小标宋简体" w:eastAsia="方正小标宋简体"/>
          <w:sz w:val="44"/>
          <w:szCs w:val="40"/>
          <w:lang w:val="en-US" w:eastAsia="zh-CN"/>
        </w:rPr>
        <w:t>第二批）</w:t>
      </w:r>
      <w:r>
        <w:rPr>
          <w:rFonts w:hint="eastAsia" w:ascii="方正小标宋简体" w:hAnsi="方正小标宋简体" w:eastAsia="方正小标宋简体" w:cs="方正小标宋简体"/>
          <w:spacing w:val="-6"/>
          <w:sz w:val="44"/>
          <w:szCs w:val="44"/>
          <w:lang w:eastAsia="zh-CN"/>
        </w:rPr>
        <w:t>预算的通知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eastAsia="仿宋_GB2312"/>
          <w:sz w:val="32"/>
          <w:szCs w:val="32"/>
          <w:lang w:val="en-US" w:eastAsia="zh-CN"/>
        </w:rPr>
        <w:t>民政局</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根据自治区财政厅</w:t>
      </w:r>
      <w:r>
        <w:rPr>
          <w:rFonts w:hint="eastAsia" w:ascii="仿宋_GB2312" w:eastAsia="仿宋_GB2312"/>
          <w:sz w:val="32"/>
          <w:szCs w:val="32"/>
          <w:lang w:eastAsia="zh-CN"/>
        </w:rPr>
        <w:t>、</w:t>
      </w:r>
      <w:r>
        <w:rPr>
          <w:rFonts w:hint="eastAsia" w:ascii="仿宋_GB2312" w:eastAsia="仿宋_GB2312"/>
          <w:sz w:val="32"/>
          <w:szCs w:val="32"/>
          <w:lang w:val="en-US" w:eastAsia="zh-CN"/>
        </w:rPr>
        <w:t>民政厅</w:t>
      </w:r>
      <w:r>
        <w:rPr>
          <w:rFonts w:hint="eastAsia" w:ascii="仿宋_GB2312" w:eastAsia="仿宋_GB2312"/>
          <w:sz w:val="32"/>
          <w:szCs w:val="32"/>
        </w:rPr>
        <w:t>《关于下达202</w:t>
      </w:r>
      <w:r>
        <w:rPr>
          <w:rFonts w:hint="eastAsia" w:ascii="仿宋_GB2312" w:eastAsia="仿宋_GB2312"/>
          <w:sz w:val="32"/>
          <w:szCs w:val="32"/>
          <w:lang w:val="en-US" w:eastAsia="zh-CN"/>
        </w:rPr>
        <w:t>5</w:t>
      </w:r>
      <w:r>
        <w:rPr>
          <w:rFonts w:hint="eastAsia" w:ascii="仿宋_GB2312" w:eastAsia="仿宋_GB2312"/>
          <w:sz w:val="32"/>
          <w:szCs w:val="32"/>
        </w:rPr>
        <w:t>年中央财政困难群众救助补助资金预算的通知》（新财社〔202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43</w:t>
      </w:r>
      <w:r>
        <w:rPr>
          <w:rFonts w:hint="eastAsia" w:ascii="仿宋_GB2312" w:eastAsia="仿宋_GB2312"/>
          <w:sz w:val="32"/>
          <w:szCs w:val="32"/>
        </w:rPr>
        <w:t>号），</w:t>
      </w:r>
      <w:r>
        <w:rPr>
          <w:rFonts w:hint="eastAsia" w:ascii="仿宋_GB2312" w:eastAsia="仿宋_GB2312"/>
          <w:sz w:val="32"/>
          <w:szCs w:val="32"/>
          <w:lang w:val="en-US" w:eastAsia="zh-CN"/>
        </w:rPr>
        <w:t>为支持各区县进一步做好困难群众救助工作，经研究并结合你县困难群众数量、财政分担比例、工作绩效等因素，</w:t>
      </w:r>
      <w:r>
        <w:rPr>
          <w:rFonts w:hint="eastAsia" w:ascii="仿宋_GB2312" w:eastAsia="仿宋_GB2312"/>
          <w:sz w:val="32"/>
          <w:szCs w:val="32"/>
        </w:rPr>
        <w:t>现下达202</w:t>
      </w:r>
      <w:r>
        <w:rPr>
          <w:rFonts w:hint="eastAsia" w:ascii="仿宋_GB2312" w:eastAsia="仿宋_GB2312"/>
          <w:sz w:val="32"/>
          <w:szCs w:val="32"/>
          <w:lang w:val="en-US" w:eastAsia="zh-CN"/>
        </w:rPr>
        <w:t>5</w:t>
      </w:r>
      <w:r>
        <w:rPr>
          <w:rFonts w:hint="eastAsia" w:ascii="仿宋_GB2312" w:eastAsia="仿宋_GB2312"/>
          <w:sz w:val="32"/>
          <w:szCs w:val="32"/>
        </w:rPr>
        <w:t>年困难群众救助补</w:t>
      </w:r>
      <w:r>
        <w:rPr>
          <w:rFonts w:hint="eastAsia" w:ascii="仿宋_GB2312" w:eastAsia="仿宋_GB2312"/>
          <w:spacing w:val="-6"/>
          <w:sz w:val="32"/>
          <w:szCs w:val="32"/>
        </w:rPr>
        <w:t>助资金预算</w:t>
      </w:r>
      <w:r>
        <w:rPr>
          <w:rFonts w:hint="eastAsia" w:ascii="仿宋_GB2312" w:eastAsia="仿宋_GB2312"/>
          <w:sz w:val="32"/>
          <w:szCs w:val="32"/>
          <w:lang w:val="en-US" w:eastAsia="zh-CN"/>
        </w:rPr>
        <w:t>吐市财社[2025]10号</w:t>
      </w:r>
      <w:r>
        <w:rPr>
          <w:rFonts w:hint="eastAsia" w:ascii="仿宋_GB2312" w:eastAsia="仿宋_GB2312"/>
          <w:spacing w:val="-6"/>
          <w:sz w:val="32"/>
          <w:szCs w:val="32"/>
          <w:lang w:val="en-US" w:eastAsia="zh-CN"/>
        </w:rPr>
        <w:t>652万元，</w:t>
      </w:r>
      <w:r>
        <w:rPr>
          <w:rFonts w:hint="eastAsia" w:ascii="仿宋_GB2312" w:eastAsia="仿宋_GB2312"/>
          <w:spacing w:val="-6"/>
          <w:sz w:val="32"/>
          <w:szCs w:val="32"/>
        </w:rPr>
        <w:t>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此次下达的</w:t>
      </w:r>
      <w:r>
        <w:rPr>
          <w:rFonts w:hint="eastAsia" w:ascii="仿宋_GB2312" w:eastAsia="仿宋_GB2312"/>
          <w:sz w:val="32"/>
          <w:szCs w:val="32"/>
          <w:lang w:val="en-US" w:eastAsia="zh-CN"/>
        </w:rPr>
        <w:t>中央财政补助资金</w:t>
      </w:r>
      <w:r>
        <w:rPr>
          <w:rFonts w:hint="eastAsia" w:ascii="仿宋_GB2312" w:eastAsia="仿宋_GB2312"/>
          <w:sz w:val="32"/>
          <w:szCs w:val="32"/>
          <w:lang w:eastAsia="zh-CN"/>
        </w:rPr>
        <w:t>，</w:t>
      </w:r>
      <w:r>
        <w:rPr>
          <w:rFonts w:hint="eastAsia" w:ascii="仿宋_GB2312" w:eastAsia="仿宋_GB2312"/>
          <w:sz w:val="32"/>
          <w:szCs w:val="32"/>
        </w:rPr>
        <w:t>用于低保、特困人员救助供养、临时救助、流浪乞讨人员救助</w:t>
      </w:r>
      <w:r>
        <w:rPr>
          <w:rFonts w:hint="eastAsia" w:ascii="仿宋_GB2312" w:eastAsia="仿宋_GB2312"/>
          <w:sz w:val="32"/>
          <w:szCs w:val="32"/>
          <w:lang w:eastAsia="zh-CN"/>
        </w:rPr>
        <w:t>（</w:t>
      </w:r>
      <w:r>
        <w:rPr>
          <w:rFonts w:hint="eastAsia" w:ascii="仿宋_GB2312" w:eastAsia="仿宋_GB2312"/>
          <w:sz w:val="32"/>
          <w:szCs w:val="32"/>
          <w:lang w:val="en-US" w:eastAsia="zh-CN"/>
        </w:rPr>
        <w:t>含农村留守儿童、困境儿童、流浪乞讨儿童的应急处置、救助帮扶、监护支持、精神关爱等未成年人社会保护支出</w:t>
      </w:r>
      <w:r>
        <w:rPr>
          <w:rFonts w:hint="eastAsia" w:ascii="仿宋_GB2312" w:eastAsia="仿宋_GB2312"/>
          <w:sz w:val="32"/>
          <w:szCs w:val="32"/>
          <w:lang w:eastAsia="zh-CN"/>
        </w:rPr>
        <w:t>）</w:t>
      </w:r>
      <w:r>
        <w:rPr>
          <w:rFonts w:hint="eastAsia" w:ascii="仿宋_GB2312" w:eastAsia="仿宋_GB2312"/>
          <w:sz w:val="32"/>
          <w:szCs w:val="32"/>
        </w:rPr>
        <w:t>、孤儿</w:t>
      </w:r>
      <w:r>
        <w:rPr>
          <w:rFonts w:hint="eastAsia" w:ascii="仿宋_GB2312" w:eastAsia="仿宋_GB2312"/>
          <w:sz w:val="32"/>
          <w:szCs w:val="32"/>
          <w:lang w:eastAsia="zh-CN"/>
        </w:rPr>
        <w:t>（</w:t>
      </w:r>
      <w:r>
        <w:rPr>
          <w:rFonts w:hint="eastAsia" w:ascii="仿宋_GB2312" w:eastAsia="仿宋_GB2312"/>
          <w:sz w:val="32"/>
          <w:szCs w:val="32"/>
          <w:lang w:val="en-US" w:eastAsia="zh-CN"/>
        </w:rPr>
        <w:t>含艾滋病病毒感染儿童、生活困难家庭中的和纳入特困人员救助供养范围的事实无人抚养儿童</w:t>
      </w:r>
      <w:r>
        <w:rPr>
          <w:rFonts w:hint="eastAsia" w:ascii="仿宋_GB2312" w:eastAsia="仿宋_GB2312"/>
          <w:sz w:val="32"/>
          <w:szCs w:val="32"/>
          <w:lang w:eastAsia="zh-CN"/>
        </w:rPr>
        <w:t>）</w:t>
      </w:r>
      <w:r>
        <w:rPr>
          <w:rFonts w:hint="eastAsia" w:ascii="仿宋_GB2312" w:eastAsia="仿宋_GB2312"/>
          <w:sz w:val="32"/>
          <w:szCs w:val="32"/>
        </w:rPr>
        <w:t>基本生活保障支出</w:t>
      </w:r>
      <w:r>
        <w:rPr>
          <w:rFonts w:hint="eastAsia" w:ascii="仿宋_GB2312" w:eastAsia="仿宋_GB2312"/>
          <w:sz w:val="32"/>
          <w:szCs w:val="32"/>
          <w:lang w:eastAsia="zh-CN"/>
        </w:rPr>
        <w:t>、</w:t>
      </w:r>
      <w:r>
        <w:rPr>
          <w:rFonts w:hint="eastAsia" w:ascii="仿宋_GB2312" w:eastAsia="仿宋_GB2312"/>
          <w:sz w:val="32"/>
          <w:szCs w:val="32"/>
          <w:lang w:val="en-US" w:eastAsia="zh-CN"/>
        </w:rPr>
        <w:t>困难失能老年人等群体基本养老服务救助补助支出</w:t>
      </w:r>
      <w:r>
        <w:rPr>
          <w:rFonts w:hint="eastAsia" w:ascii="仿宋_GB2312" w:eastAsia="仿宋_GB2312"/>
          <w:sz w:val="32"/>
          <w:szCs w:val="32"/>
        </w:rPr>
        <w:t>。该</w:t>
      </w:r>
      <w:r>
        <w:rPr>
          <w:rFonts w:hint="eastAsia" w:ascii="仿宋_GB2312" w:eastAsia="仿宋_GB2312"/>
          <w:sz w:val="32"/>
          <w:szCs w:val="32"/>
          <w:lang w:val="en-US" w:eastAsia="zh-CN"/>
        </w:rPr>
        <w:t>项</w:t>
      </w:r>
      <w:r>
        <w:rPr>
          <w:rFonts w:hint="eastAsia" w:ascii="仿宋_GB2312" w:eastAsia="仿宋_GB2312"/>
          <w:sz w:val="32"/>
          <w:szCs w:val="32"/>
        </w:rPr>
        <w:t>收入列202</w:t>
      </w:r>
      <w:r>
        <w:rPr>
          <w:rFonts w:hint="eastAsia" w:ascii="仿宋_GB2312" w:eastAsia="仿宋_GB2312"/>
          <w:sz w:val="32"/>
          <w:szCs w:val="32"/>
          <w:lang w:val="en-US" w:eastAsia="zh-CN"/>
        </w:rPr>
        <w:t>5</w:t>
      </w:r>
      <w:r>
        <w:rPr>
          <w:rFonts w:hint="eastAsia" w:ascii="仿宋_GB2312" w:eastAsia="仿宋_GB2312"/>
          <w:sz w:val="32"/>
          <w:szCs w:val="32"/>
        </w:rPr>
        <w:t>年政府收支分类科目“1100248社会保障和就业共同财政事权转移支付收入”</w:t>
      </w:r>
      <w:r>
        <w:rPr>
          <w:rFonts w:hint="eastAsia" w:ascii="仿宋_GB2312" w:eastAsia="仿宋_GB2312"/>
          <w:sz w:val="32"/>
          <w:szCs w:val="32"/>
          <w:lang w:eastAsia="zh-CN"/>
        </w:rPr>
        <w:t>，</w:t>
      </w:r>
      <w:r>
        <w:rPr>
          <w:rFonts w:hint="eastAsia" w:ascii="仿宋_GB2312" w:eastAsia="仿宋_GB2312"/>
          <w:sz w:val="32"/>
          <w:szCs w:val="32"/>
        </w:rPr>
        <w:t>支出列“208社会保障和就业支出”</w:t>
      </w:r>
      <w:r>
        <w:rPr>
          <w:rFonts w:hint="eastAsia" w:ascii="仿宋_GB2312" w:eastAsia="仿宋_GB2312"/>
          <w:sz w:val="32"/>
          <w:szCs w:val="32"/>
          <w:lang w:val="en-US" w:eastAsia="zh-CN"/>
        </w:rPr>
        <w:t>下相关科目</w:t>
      </w:r>
      <w:r>
        <w:rPr>
          <w:rFonts w:hint="eastAsia" w:ascii="仿宋_GB2312" w:eastAsia="仿宋_GB2312"/>
          <w:sz w:val="32"/>
          <w:szCs w:val="32"/>
          <w:lang w:eastAsia="zh-CN"/>
        </w:rPr>
        <w:t>，</w:t>
      </w:r>
      <w:r>
        <w:rPr>
          <w:rFonts w:hint="eastAsia" w:ascii="仿宋_GB2312" w:eastAsia="仿宋_GB2312"/>
          <w:sz w:val="32"/>
          <w:szCs w:val="32"/>
          <w:lang w:val="en-US" w:eastAsia="zh-CN"/>
        </w:rPr>
        <w:t>请各区县按照资金实际使用方向将科目细化至项级，可在预算管理一体化系统内对自治区下达的项级科目进行调整。</w:t>
      </w:r>
    </w:p>
    <w:p>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二、此次下达的补助资金列入转移支付预算执行常态化监督范围，各级财政部门要在预算管理一体化系统及时接收登录预算指标，并保持“追踪”标识不变，依托预算管理一体化系统转移支付监控模块，加强日常监督，提高转移支付资金管理使用的规范性和有效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kern w:val="2"/>
          <w:sz w:val="32"/>
          <w:szCs w:val="32"/>
        </w:rPr>
      </w:pPr>
      <w:r>
        <w:rPr>
          <w:rFonts w:hint="eastAsia" w:ascii="仿宋_GB2312" w:hAnsi="宋体" w:eastAsia="仿宋_GB2312"/>
          <w:sz w:val="32"/>
          <w:szCs w:val="32"/>
          <w:lang w:val="en-US" w:eastAsia="zh-CN"/>
        </w:rPr>
        <w:t>三</w:t>
      </w:r>
      <w:r>
        <w:rPr>
          <w:rFonts w:hint="eastAsia" w:ascii="仿宋_GB2312" w:hAnsi="宋体" w:eastAsia="仿宋_GB2312"/>
          <w:sz w:val="32"/>
          <w:szCs w:val="32"/>
        </w:rPr>
        <w:t>、</w:t>
      </w:r>
      <w:r>
        <w:rPr>
          <w:rFonts w:hint="eastAsia" w:ascii="仿宋_GB2312" w:hAnsi="Times New Roman" w:eastAsia="仿宋_GB2312" w:cs="仿宋_GB2312"/>
          <w:kern w:val="2"/>
          <w:sz w:val="32"/>
          <w:szCs w:val="32"/>
          <w:lang w:val="en-US" w:eastAsia="zh-CN" w:bidi="ar"/>
        </w:rPr>
        <w:t>为进一步加强全过程预算绩效管理，提高财政资金使用效益，请在组织预算执行中对照绩效目标做好绩效监控和绩效评价，确保财政资金安全有效。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sz w:val="32"/>
          <w:szCs w:val="32"/>
          <w:lang w:val="en-US" w:eastAsia="zh-CN"/>
        </w:rPr>
      </w:pPr>
      <w:r>
        <w:rPr>
          <w:rFonts w:hint="eastAsia" w:ascii="仿宋_GB2312" w:eastAsia="仿宋_GB2312"/>
          <w:bCs/>
          <w:sz w:val="32"/>
          <w:szCs w:val="32"/>
          <w:lang w:val="en-US" w:eastAsia="zh-CN"/>
        </w:rPr>
        <w:t>四</w:t>
      </w:r>
      <w:r>
        <w:rPr>
          <w:rFonts w:hint="eastAsia" w:ascii="仿宋_GB2312" w:eastAsia="仿宋_GB2312"/>
          <w:bCs/>
          <w:sz w:val="32"/>
          <w:szCs w:val="32"/>
        </w:rPr>
        <w:t>、</w:t>
      </w:r>
      <w:r>
        <w:rPr>
          <w:rFonts w:hint="eastAsia" w:ascii="仿宋_GB2312" w:eastAsia="仿宋_GB2312"/>
          <w:bCs/>
          <w:sz w:val="32"/>
          <w:szCs w:val="32"/>
          <w:lang w:val="en-US" w:eastAsia="zh-CN"/>
        </w:rPr>
        <w:t>财政、民政部门要密切配合，按照《财政部 民政部关于印发&lt;中央财政困难群众救助补助资金管理办法&gt;的通知》</w:t>
      </w:r>
      <w:r>
        <w:rPr>
          <w:rFonts w:hint="eastAsia" w:ascii="仿宋_GB2312" w:eastAsia="仿宋_GB2312"/>
          <w:sz w:val="32"/>
          <w:szCs w:val="32"/>
        </w:rPr>
        <w:t>（财社〔202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88</w:t>
      </w:r>
      <w:r>
        <w:rPr>
          <w:rFonts w:hint="eastAsia" w:ascii="仿宋_GB2312" w:eastAsia="仿宋_GB2312"/>
          <w:sz w:val="32"/>
          <w:szCs w:val="32"/>
        </w:rPr>
        <w:t>号）</w:t>
      </w:r>
      <w:r>
        <w:rPr>
          <w:rFonts w:hint="eastAsia" w:ascii="仿宋_GB2312" w:eastAsia="仿宋_GB2312"/>
          <w:sz w:val="32"/>
          <w:szCs w:val="32"/>
          <w:lang w:val="en-US" w:eastAsia="zh-CN"/>
        </w:rPr>
        <w:t>有关要求，加强对困难群众救助补助资金管</w:t>
      </w:r>
      <w:r>
        <w:rPr>
          <w:rFonts w:hint="eastAsia" w:ascii="仿宋_GB2312" w:hAnsi="宋体" w:eastAsia="仿宋_GB2312"/>
          <w:sz w:val="32"/>
          <w:szCs w:val="32"/>
          <w:lang w:val="en-US" w:eastAsia="zh-CN"/>
        </w:rPr>
        <w:t>理，加大结转结余资金消化力度，加快预算执行进度，提高资金使用效益，切实做好相关工作。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宋体" w:eastAsia="仿宋_GB2312"/>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附件：1.2025年中央财政困难群众救助补助资金分配表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1600" w:firstLineChars="500"/>
        <w:jc w:val="left"/>
        <w:textAlignment w:val="auto"/>
        <w:rPr>
          <w:rFonts w:hint="default" w:ascii="仿宋_GB2312" w:hAnsi="宋体" w:eastAsia="仿宋_GB2312"/>
          <w:sz w:val="32"/>
          <w:szCs w:val="32"/>
          <w:lang w:val="en-US" w:eastAsia="zh-CN"/>
        </w:rPr>
      </w:pPr>
      <w:bookmarkStart w:id="0" w:name="_GoBack"/>
      <w:bookmarkEnd w:id="0"/>
      <w:r>
        <w:rPr>
          <w:rFonts w:hint="eastAsia" w:ascii="仿宋_GB2312" w:hAnsi="宋体" w:eastAsia="仿宋_GB2312"/>
          <w:sz w:val="32"/>
          <w:szCs w:val="32"/>
          <w:lang w:val="en-US" w:eastAsia="zh-CN"/>
        </w:rPr>
        <w:t>2.2025年中央财政困难群众救助补助绩效目标表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lang w:val="en-US" w:eastAsia="zh-CN"/>
        </w:rPr>
        <w:t>人民政府</w:t>
      </w:r>
      <w:r>
        <w:rPr>
          <w:rFonts w:hint="eastAsia" w:ascii="仿宋_GB231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rPr>
          <w:rFonts w:hint="eastAsia"/>
          <w:lang w:val="en-US" w:eastAsia="zh-CN"/>
        </w:rPr>
      </w:pP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D7DB7"/>
    <w:multiLevelType w:val="singleLevel"/>
    <w:tmpl w:val="367D7D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503F4F"/>
    <w:rsid w:val="007C56AA"/>
    <w:rsid w:val="00A32598"/>
    <w:rsid w:val="00BE07BD"/>
    <w:rsid w:val="00CF6642"/>
    <w:rsid w:val="00D15AA3"/>
    <w:rsid w:val="00DE6E87"/>
    <w:rsid w:val="032928CD"/>
    <w:rsid w:val="035A00D1"/>
    <w:rsid w:val="037E3515"/>
    <w:rsid w:val="055C7293"/>
    <w:rsid w:val="05C063A1"/>
    <w:rsid w:val="05DE0C83"/>
    <w:rsid w:val="06790EE6"/>
    <w:rsid w:val="08853B45"/>
    <w:rsid w:val="09CB12BA"/>
    <w:rsid w:val="0AAB471B"/>
    <w:rsid w:val="0BD922AF"/>
    <w:rsid w:val="0CE53A5C"/>
    <w:rsid w:val="0DBC1766"/>
    <w:rsid w:val="0F1E2C7E"/>
    <w:rsid w:val="10E02312"/>
    <w:rsid w:val="11C646FD"/>
    <w:rsid w:val="12D22C2E"/>
    <w:rsid w:val="142D3275"/>
    <w:rsid w:val="1A6B3915"/>
    <w:rsid w:val="1BAE624C"/>
    <w:rsid w:val="1D5306E1"/>
    <w:rsid w:val="1DB51187"/>
    <w:rsid w:val="1DD90704"/>
    <w:rsid w:val="1E347582"/>
    <w:rsid w:val="1EC50148"/>
    <w:rsid w:val="1FAE345E"/>
    <w:rsid w:val="1FB44F35"/>
    <w:rsid w:val="204D5FF7"/>
    <w:rsid w:val="22135563"/>
    <w:rsid w:val="2304162B"/>
    <w:rsid w:val="2462191B"/>
    <w:rsid w:val="24D924D3"/>
    <w:rsid w:val="264828A2"/>
    <w:rsid w:val="27620342"/>
    <w:rsid w:val="27F5425C"/>
    <w:rsid w:val="2803685A"/>
    <w:rsid w:val="28354B48"/>
    <w:rsid w:val="28C0347B"/>
    <w:rsid w:val="2AA12BAA"/>
    <w:rsid w:val="2AC0335C"/>
    <w:rsid w:val="2AF44463"/>
    <w:rsid w:val="2B2D438B"/>
    <w:rsid w:val="2C3A02D3"/>
    <w:rsid w:val="2C447C6A"/>
    <w:rsid w:val="2F2566EF"/>
    <w:rsid w:val="32E12002"/>
    <w:rsid w:val="33B64D86"/>
    <w:rsid w:val="34EF4C40"/>
    <w:rsid w:val="358B6F41"/>
    <w:rsid w:val="365C268B"/>
    <w:rsid w:val="37DF07A9"/>
    <w:rsid w:val="385C381F"/>
    <w:rsid w:val="38693D35"/>
    <w:rsid w:val="395E5777"/>
    <w:rsid w:val="3B950659"/>
    <w:rsid w:val="3C6814F1"/>
    <w:rsid w:val="3CA05A06"/>
    <w:rsid w:val="3D5E47CC"/>
    <w:rsid w:val="3D793D76"/>
    <w:rsid w:val="3D8D35FC"/>
    <w:rsid w:val="3DFA698A"/>
    <w:rsid w:val="3ED95409"/>
    <w:rsid w:val="40006E5B"/>
    <w:rsid w:val="412117A5"/>
    <w:rsid w:val="413A6392"/>
    <w:rsid w:val="41BC78D5"/>
    <w:rsid w:val="41C60374"/>
    <w:rsid w:val="43FA5B85"/>
    <w:rsid w:val="44976FB3"/>
    <w:rsid w:val="45637592"/>
    <w:rsid w:val="463B31BB"/>
    <w:rsid w:val="4A5968FF"/>
    <w:rsid w:val="4AFC5508"/>
    <w:rsid w:val="4F416B2E"/>
    <w:rsid w:val="4F62752E"/>
    <w:rsid w:val="4FAC22F6"/>
    <w:rsid w:val="4FF21D48"/>
    <w:rsid w:val="50EC6257"/>
    <w:rsid w:val="51951C63"/>
    <w:rsid w:val="52216AA6"/>
    <w:rsid w:val="567E31E9"/>
    <w:rsid w:val="56A723E1"/>
    <w:rsid w:val="57B7008C"/>
    <w:rsid w:val="58470CBE"/>
    <w:rsid w:val="596A0EE1"/>
    <w:rsid w:val="5B3559CE"/>
    <w:rsid w:val="5B726779"/>
    <w:rsid w:val="5C4C377E"/>
    <w:rsid w:val="5D4E1BF7"/>
    <w:rsid w:val="5F526256"/>
    <w:rsid w:val="60987FCA"/>
    <w:rsid w:val="611526F7"/>
    <w:rsid w:val="612C6885"/>
    <w:rsid w:val="61C26C35"/>
    <w:rsid w:val="61CD6413"/>
    <w:rsid w:val="63D3537B"/>
    <w:rsid w:val="63F81B2D"/>
    <w:rsid w:val="64BB33A8"/>
    <w:rsid w:val="64D83D5E"/>
    <w:rsid w:val="654E61FE"/>
    <w:rsid w:val="676B3BCF"/>
    <w:rsid w:val="678A6FF5"/>
    <w:rsid w:val="69E12C05"/>
    <w:rsid w:val="6A250B8B"/>
    <w:rsid w:val="6AC63268"/>
    <w:rsid w:val="6BCB2BD3"/>
    <w:rsid w:val="6BF13778"/>
    <w:rsid w:val="6E1B1AA4"/>
    <w:rsid w:val="70491DE1"/>
    <w:rsid w:val="706C7406"/>
    <w:rsid w:val="71A3695B"/>
    <w:rsid w:val="733F2B98"/>
    <w:rsid w:val="742A01C8"/>
    <w:rsid w:val="779F317A"/>
    <w:rsid w:val="788D7EA7"/>
    <w:rsid w:val="79084BDC"/>
    <w:rsid w:val="79203324"/>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2">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4</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2025-08-01T02:35:31Z</cp:lastPrinted>
  <dcterms:modified xsi:type="dcterms:W3CDTF">2025-08-01T02:37:24Z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